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94" w:rsidRPr="00CF2D7C" w:rsidRDefault="00DA2E94" w:rsidP="00DA2E94">
      <w:pPr>
        <w:jc w:val="center"/>
        <w:rPr>
          <w:smallCaps/>
          <w:sz w:val="32"/>
          <w:szCs w:val="32"/>
        </w:rPr>
      </w:pPr>
      <w:r>
        <w:rPr>
          <w:smallCaps/>
          <w:sz w:val="32"/>
          <w:szCs w:val="32"/>
        </w:rPr>
        <w:t>The Craft of Description</w:t>
      </w:r>
    </w:p>
    <w:p w:rsidR="00DA2E94" w:rsidRPr="00F5125E" w:rsidRDefault="00DA2E94" w:rsidP="00DA2E94">
      <w:pPr>
        <w:pStyle w:val="Heading2"/>
        <w:tabs>
          <w:tab w:val="left" w:pos="-720"/>
        </w:tabs>
        <w:rPr>
          <w:b w:val="0"/>
          <w:smallCaps/>
          <w:sz w:val="28"/>
          <w:szCs w:val="28"/>
        </w:rPr>
      </w:pPr>
      <w:r>
        <w:rPr>
          <w:b w:val="0"/>
          <w:smallCaps/>
          <w:sz w:val="28"/>
          <w:szCs w:val="28"/>
        </w:rPr>
        <w:t xml:space="preserve">Exercise #2: </w:t>
      </w:r>
      <w:proofErr w:type="spellStart"/>
      <w:r>
        <w:rPr>
          <w:b w:val="0"/>
          <w:smallCaps/>
          <w:sz w:val="28"/>
          <w:szCs w:val="28"/>
        </w:rPr>
        <w:t>Frognot</w:t>
      </w:r>
      <w:proofErr w:type="spellEnd"/>
      <w:r>
        <w:rPr>
          <w:b w:val="0"/>
          <w:smallCaps/>
          <w:sz w:val="28"/>
          <w:szCs w:val="28"/>
        </w:rPr>
        <w:t xml:space="preserve"> </w:t>
      </w:r>
      <w:r w:rsidRPr="00F5125E">
        <w:rPr>
          <w:b w:val="0"/>
          <w:smallCaps/>
          <w:sz w:val="28"/>
          <w:szCs w:val="28"/>
        </w:rPr>
        <w:t>Historical Society</w:t>
      </w:r>
    </w:p>
    <w:p w:rsidR="00DA2E94" w:rsidRDefault="00DA2E94" w:rsidP="00DA2E94">
      <w:pPr>
        <w:pStyle w:val="Title"/>
        <w:ind w:right="-720"/>
        <w:rPr>
          <w:smallCaps/>
          <w:sz w:val="32"/>
          <w:szCs w:val="32"/>
        </w:rPr>
      </w:pPr>
    </w:p>
    <w:p w:rsidR="00DA2E94" w:rsidRPr="00BB16C4" w:rsidRDefault="00DA2E94" w:rsidP="00DA2E94">
      <w:pPr>
        <w:pStyle w:val="Title"/>
        <w:ind w:right="-720"/>
        <w:rPr>
          <w:smallCaps/>
          <w:sz w:val="28"/>
          <w:szCs w:val="28"/>
        </w:rPr>
      </w:pPr>
      <w:r w:rsidRPr="00BB16C4">
        <w:rPr>
          <w:smallCaps/>
          <w:sz w:val="28"/>
          <w:szCs w:val="28"/>
        </w:rPr>
        <w:t>Possible answers</w:t>
      </w:r>
    </w:p>
    <w:p w:rsidR="00DA2E94" w:rsidRDefault="00DA2E94" w:rsidP="00DA2E94">
      <w:pPr>
        <w:pBdr>
          <w:top w:val="thickThinSmallGap" w:sz="18" w:space="1" w:color="auto"/>
        </w:pBdr>
        <w:spacing w:line="360" w:lineRule="exact"/>
        <w:rPr>
          <w:b/>
          <w:smallCaps/>
          <w:sz w:val="28"/>
          <w:szCs w:val="28"/>
        </w:rPr>
      </w:pPr>
      <w:r w:rsidRPr="0048429C">
        <w:rPr>
          <w:b/>
          <w:smallCaps/>
          <w:sz w:val="28"/>
          <w:szCs w:val="28"/>
        </w:rPr>
        <w:t>Descriptive Summary</w:t>
      </w:r>
    </w:p>
    <w:p w:rsidR="00DA2E94" w:rsidRPr="00295283" w:rsidRDefault="00DA2E94" w:rsidP="00DA2E94">
      <w:pPr>
        <w:tabs>
          <w:tab w:val="right" w:leader="underscore" w:pos="8640"/>
        </w:tabs>
        <w:rPr>
          <w:sz w:val="24"/>
          <w:szCs w:val="24"/>
        </w:rPr>
      </w:pPr>
    </w:p>
    <w:p w:rsidR="00DA2E94" w:rsidRPr="006B0DB8" w:rsidRDefault="00DA2E94" w:rsidP="00DA2E94">
      <w:pPr>
        <w:tabs>
          <w:tab w:val="right" w:leader="underscore" w:pos="8640"/>
        </w:tabs>
        <w:rPr>
          <w:b/>
          <w:sz w:val="24"/>
          <w:szCs w:val="24"/>
        </w:rPr>
      </w:pPr>
      <w:r w:rsidRPr="006B0DB8">
        <w:rPr>
          <w:b/>
          <w:sz w:val="24"/>
          <w:szCs w:val="24"/>
        </w:rPr>
        <w:t xml:space="preserve">Creator:  </w:t>
      </w:r>
      <w:proofErr w:type="spellStart"/>
      <w:r>
        <w:rPr>
          <w:sz w:val="24"/>
          <w:szCs w:val="24"/>
        </w:rPr>
        <w:t>Frognot</w:t>
      </w:r>
      <w:proofErr w:type="spellEnd"/>
      <w:r>
        <w:rPr>
          <w:sz w:val="24"/>
          <w:szCs w:val="24"/>
        </w:rPr>
        <w:t xml:space="preserve"> Historical Society (Tex</w:t>
      </w:r>
      <w:r w:rsidRPr="00023C71">
        <w:rPr>
          <w:sz w:val="24"/>
          <w:szCs w:val="24"/>
        </w:rPr>
        <w:t>.)</w:t>
      </w:r>
    </w:p>
    <w:p w:rsidR="00DA2E94" w:rsidRPr="006B0DB8" w:rsidRDefault="00DA2E94" w:rsidP="00DA2E94">
      <w:pPr>
        <w:tabs>
          <w:tab w:val="right" w:leader="underscore" w:pos="8640"/>
        </w:tabs>
        <w:spacing w:before="120" w:after="120"/>
        <w:rPr>
          <w:b/>
          <w:sz w:val="24"/>
          <w:szCs w:val="24"/>
        </w:rPr>
      </w:pPr>
      <w:r w:rsidRPr="006B0DB8">
        <w:rPr>
          <w:b/>
          <w:sz w:val="24"/>
          <w:szCs w:val="24"/>
        </w:rPr>
        <w:t xml:space="preserve">Title: </w:t>
      </w:r>
      <w:r>
        <w:rPr>
          <w:b/>
          <w:sz w:val="24"/>
          <w:szCs w:val="24"/>
        </w:rPr>
        <w:t xml:space="preserve"> </w:t>
      </w:r>
      <w:proofErr w:type="spellStart"/>
      <w:r>
        <w:rPr>
          <w:sz w:val="24"/>
          <w:szCs w:val="24"/>
        </w:rPr>
        <w:t>Frognot</w:t>
      </w:r>
      <w:proofErr w:type="spellEnd"/>
      <w:r w:rsidRPr="00023C71">
        <w:rPr>
          <w:sz w:val="24"/>
          <w:szCs w:val="24"/>
        </w:rPr>
        <w:t xml:space="preserve"> Historical Society records</w:t>
      </w:r>
    </w:p>
    <w:p w:rsidR="00DA2E94" w:rsidRPr="006B0DB8" w:rsidRDefault="00DA2E94" w:rsidP="00DA2E94">
      <w:pPr>
        <w:tabs>
          <w:tab w:val="right" w:leader="underscore" w:pos="8640"/>
        </w:tabs>
        <w:spacing w:before="120" w:after="120"/>
        <w:rPr>
          <w:b/>
          <w:sz w:val="24"/>
          <w:szCs w:val="24"/>
        </w:rPr>
      </w:pPr>
      <w:r w:rsidRPr="006B0DB8">
        <w:rPr>
          <w:b/>
          <w:sz w:val="24"/>
          <w:szCs w:val="24"/>
        </w:rPr>
        <w:t xml:space="preserve">Date span:  </w:t>
      </w:r>
      <w:r w:rsidRPr="00295283">
        <w:rPr>
          <w:sz w:val="24"/>
          <w:szCs w:val="24"/>
        </w:rPr>
        <w:t>1932-2006</w:t>
      </w:r>
    </w:p>
    <w:p w:rsidR="00DA2E94" w:rsidRDefault="00DA2E94" w:rsidP="00DA2E94">
      <w:pPr>
        <w:tabs>
          <w:tab w:val="right" w:leader="underscore" w:pos="8640"/>
        </w:tabs>
        <w:spacing w:before="120" w:after="120"/>
        <w:rPr>
          <w:sz w:val="24"/>
          <w:szCs w:val="24"/>
        </w:rPr>
      </w:pPr>
      <w:r w:rsidRPr="006B0DB8">
        <w:rPr>
          <w:b/>
          <w:sz w:val="24"/>
          <w:szCs w:val="24"/>
        </w:rPr>
        <w:t>Physical</w:t>
      </w:r>
      <w:r>
        <w:rPr>
          <w:b/>
          <w:sz w:val="24"/>
          <w:szCs w:val="24"/>
        </w:rPr>
        <w:t xml:space="preserve"> d</w:t>
      </w:r>
      <w:r w:rsidRPr="006B0DB8">
        <w:rPr>
          <w:b/>
          <w:sz w:val="24"/>
          <w:szCs w:val="24"/>
        </w:rPr>
        <w:t>escription</w:t>
      </w:r>
      <w:r w:rsidRPr="00D20736">
        <w:rPr>
          <w:sz w:val="24"/>
          <w:szCs w:val="24"/>
        </w:rPr>
        <w:t xml:space="preserve">:  42 linear feet </w:t>
      </w:r>
      <w:r>
        <w:rPr>
          <w:sz w:val="24"/>
          <w:szCs w:val="24"/>
        </w:rPr>
        <w:t>(</w:t>
      </w:r>
      <w:r w:rsidRPr="00D20736">
        <w:rPr>
          <w:sz w:val="24"/>
          <w:szCs w:val="24"/>
        </w:rPr>
        <w:t>84</w:t>
      </w:r>
      <w:r>
        <w:rPr>
          <w:sz w:val="24"/>
          <w:szCs w:val="24"/>
        </w:rPr>
        <w:t xml:space="preserve"> boxes) and 4 microfilm reels</w:t>
      </w:r>
    </w:p>
    <w:p w:rsidR="00DA2E94" w:rsidRPr="00D20736" w:rsidRDefault="00DA2E94" w:rsidP="00DA2E94">
      <w:pPr>
        <w:tabs>
          <w:tab w:val="right" w:leader="underscore" w:pos="8640"/>
        </w:tabs>
        <w:spacing w:before="120" w:after="120"/>
        <w:rPr>
          <w:sz w:val="24"/>
          <w:szCs w:val="24"/>
        </w:rPr>
      </w:pPr>
      <w:r>
        <w:rPr>
          <w:b/>
          <w:sz w:val="24"/>
          <w:szCs w:val="24"/>
        </w:rPr>
        <w:t>Language n</w:t>
      </w:r>
      <w:r w:rsidRPr="006B0DB8">
        <w:rPr>
          <w:b/>
          <w:sz w:val="24"/>
          <w:szCs w:val="24"/>
        </w:rPr>
        <w:t>ote</w:t>
      </w:r>
      <w:r>
        <w:rPr>
          <w:sz w:val="24"/>
          <w:szCs w:val="24"/>
        </w:rPr>
        <w:t>:  Materials entirely in English.</w:t>
      </w:r>
    </w:p>
    <w:p w:rsidR="00DA2E94" w:rsidRDefault="00DA2E94" w:rsidP="00DA2E94">
      <w:pPr>
        <w:tabs>
          <w:tab w:val="right" w:leader="underscore" w:pos="8640"/>
        </w:tabs>
        <w:rPr>
          <w:sz w:val="24"/>
          <w:szCs w:val="24"/>
        </w:rPr>
      </w:pPr>
    </w:p>
    <w:p w:rsidR="00DA2E94" w:rsidRPr="006B0DB8" w:rsidRDefault="00DA2E94" w:rsidP="00DA2E94">
      <w:pPr>
        <w:pBdr>
          <w:top w:val="double" w:sz="4" w:space="1" w:color="auto"/>
        </w:pBdr>
        <w:tabs>
          <w:tab w:val="right" w:leader="underscore" w:pos="8640"/>
        </w:tabs>
        <w:rPr>
          <w:b/>
          <w:smallCaps/>
          <w:sz w:val="28"/>
          <w:szCs w:val="28"/>
        </w:rPr>
      </w:pPr>
      <w:r w:rsidRPr="006B0DB8">
        <w:rPr>
          <w:b/>
          <w:smallCaps/>
          <w:sz w:val="28"/>
          <w:szCs w:val="28"/>
        </w:rPr>
        <w:t>Administrative Information</w:t>
      </w:r>
    </w:p>
    <w:p w:rsidR="00DA2E94" w:rsidRDefault="00DA2E94" w:rsidP="00DA2E94">
      <w:pPr>
        <w:tabs>
          <w:tab w:val="right" w:leader="underscore" w:pos="8640"/>
        </w:tabs>
        <w:rPr>
          <w:b/>
          <w:sz w:val="24"/>
          <w:szCs w:val="24"/>
        </w:rPr>
      </w:pPr>
    </w:p>
    <w:p w:rsidR="00DA2E94" w:rsidRPr="00295283" w:rsidRDefault="00DA2E94" w:rsidP="00DA2E94">
      <w:pPr>
        <w:tabs>
          <w:tab w:val="right" w:leader="underscore" w:pos="8640"/>
        </w:tabs>
        <w:rPr>
          <w:sz w:val="24"/>
          <w:szCs w:val="24"/>
        </w:rPr>
      </w:pPr>
      <w:r w:rsidRPr="006B0DB8">
        <w:rPr>
          <w:b/>
          <w:sz w:val="24"/>
          <w:szCs w:val="24"/>
        </w:rPr>
        <w:t xml:space="preserve">Restrictions on access: </w:t>
      </w:r>
      <w:r>
        <w:rPr>
          <w:b/>
          <w:sz w:val="24"/>
          <w:szCs w:val="24"/>
        </w:rPr>
        <w:t xml:space="preserve"> </w:t>
      </w:r>
      <w:r w:rsidRPr="00295283">
        <w:rPr>
          <w:sz w:val="24"/>
          <w:szCs w:val="24"/>
        </w:rPr>
        <w:t>Unrestricted access.</w:t>
      </w:r>
    </w:p>
    <w:p w:rsidR="00DA2E94" w:rsidRPr="00D20736" w:rsidRDefault="00DA2E94" w:rsidP="00DA2E94">
      <w:pPr>
        <w:tabs>
          <w:tab w:val="right" w:leader="underscore" w:pos="8640"/>
        </w:tabs>
        <w:rPr>
          <w:sz w:val="24"/>
          <w:szCs w:val="24"/>
        </w:rPr>
      </w:pPr>
    </w:p>
    <w:p w:rsidR="00DA2E94" w:rsidRPr="00295283" w:rsidRDefault="00DA2E94" w:rsidP="00DA2E94">
      <w:pPr>
        <w:tabs>
          <w:tab w:val="right" w:leader="underscore" w:pos="8640"/>
        </w:tabs>
        <w:rPr>
          <w:sz w:val="24"/>
          <w:szCs w:val="24"/>
        </w:rPr>
      </w:pPr>
      <w:r w:rsidRPr="006B0DB8">
        <w:rPr>
          <w:b/>
          <w:sz w:val="24"/>
          <w:szCs w:val="24"/>
        </w:rPr>
        <w:t xml:space="preserve">Terms governing use and reproduction: </w:t>
      </w:r>
      <w:r w:rsidRPr="00295283">
        <w:rPr>
          <w:sz w:val="24"/>
          <w:szCs w:val="24"/>
        </w:rPr>
        <w:t xml:space="preserve">Due to the fragile nature of the Society's minutes, researchers are required to use the </w:t>
      </w:r>
      <w:proofErr w:type="gramStart"/>
      <w:r w:rsidRPr="00295283">
        <w:rPr>
          <w:sz w:val="24"/>
          <w:szCs w:val="24"/>
        </w:rPr>
        <w:t>microfilm</w:t>
      </w:r>
      <w:r>
        <w:rPr>
          <w:sz w:val="24"/>
          <w:szCs w:val="24"/>
        </w:rPr>
        <w:t xml:space="preserve"> </w:t>
      </w:r>
      <w:r w:rsidRPr="00295283">
        <w:rPr>
          <w:sz w:val="24"/>
          <w:szCs w:val="24"/>
        </w:rPr>
        <w:t xml:space="preserve"> copy</w:t>
      </w:r>
      <w:proofErr w:type="gramEnd"/>
      <w:r w:rsidRPr="00295283">
        <w:rPr>
          <w:sz w:val="24"/>
          <w:szCs w:val="24"/>
        </w:rPr>
        <w:t>.</w:t>
      </w:r>
    </w:p>
    <w:p w:rsidR="00DA2E94" w:rsidRDefault="00DA2E94" w:rsidP="00DA2E94">
      <w:pPr>
        <w:tabs>
          <w:tab w:val="right" w:leader="underscore" w:pos="8640"/>
        </w:tabs>
        <w:rPr>
          <w:sz w:val="24"/>
          <w:szCs w:val="24"/>
        </w:rPr>
      </w:pPr>
    </w:p>
    <w:p w:rsidR="00DA2E94" w:rsidRPr="00295283" w:rsidRDefault="00DA2E94" w:rsidP="00DA2E94">
      <w:pPr>
        <w:tabs>
          <w:tab w:val="right" w:leader="underscore" w:pos="8640"/>
        </w:tabs>
        <w:rPr>
          <w:sz w:val="24"/>
          <w:szCs w:val="24"/>
        </w:rPr>
      </w:pPr>
      <w:r w:rsidRPr="002914BA">
        <w:rPr>
          <w:b/>
          <w:sz w:val="24"/>
          <w:szCs w:val="24"/>
        </w:rPr>
        <w:t xml:space="preserve">Additional physical form: </w:t>
      </w:r>
      <w:r>
        <w:rPr>
          <w:b/>
          <w:sz w:val="24"/>
          <w:szCs w:val="24"/>
        </w:rPr>
        <w:t xml:space="preserve"> </w:t>
      </w:r>
      <w:r w:rsidRPr="00295283">
        <w:rPr>
          <w:sz w:val="24"/>
          <w:szCs w:val="24"/>
        </w:rPr>
        <w:t>Minutes are also available on microfilm.</w:t>
      </w:r>
    </w:p>
    <w:p w:rsidR="00DA2E94" w:rsidRDefault="00DA2E94" w:rsidP="00DA2E94">
      <w:pPr>
        <w:tabs>
          <w:tab w:val="right" w:leader="underscore" w:pos="8640"/>
        </w:tabs>
        <w:rPr>
          <w:b/>
          <w:sz w:val="24"/>
          <w:szCs w:val="24"/>
        </w:rPr>
      </w:pPr>
    </w:p>
    <w:p w:rsidR="00DA2E94" w:rsidRPr="00BA5A8C" w:rsidRDefault="00DA2E94" w:rsidP="00DA2E94">
      <w:pPr>
        <w:tabs>
          <w:tab w:val="right" w:leader="underscore" w:pos="8640"/>
        </w:tabs>
        <w:rPr>
          <w:sz w:val="24"/>
          <w:szCs w:val="24"/>
        </w:rPr>
      </w:pPr>
      <w:r w:rsidRPr="00BA5A8C">
        <w:rPr>
          <w:b/>
          <w:sz w:val="24"/>
          <w:szCs w:val="24"/>
        </w:rPr>
        <w:t xml:space="preserve">Related materials in other repositories: </w:t>
      </w:r>
      <w:r>
        <w:rPr>
          <w:b/>
          <w:sz w:val="24"/>
          <w:szCs w:val="24"/>
        </w:rPr>
        <w:t xml:space="preserve"> </w:t>
      </w:r>
      <w:r w:rsidRPr="00BA5A8C">
        <w:rPr>
          <w:sz w:val="24"/>
          <w:szCs w:val="24"/>
        </w:rPr>
        <w:t>Sally</w:t>
      </w:r>
      <w:r>
        <w:rPr>
          <w:sz w:val="24"/>
          <w:szCs w:val="24"/>
        </w:rPr>
        <w:t xml:space="preserve"> Ann Peyton papers, Texas State Historical Society.</w:t>
      </w:r>
    </w:p>
    <w:p w:rsidR="00DA2E94" w:rsidRDefault="00DA2E94" w:rsidP="00DA2E94">
      <w:pPr>
        <w:tabs>
          <w:tab w:val="right" w:leader="underscore" w:pos="8640"/>
        </w:tabs>
        <w:rPr>
          <w:b/>
          <w:sz w:val="24"/>
          <w:szCs w:val="24"/>
        </w:rPr>
      </w:pPr>
    </w:p>
    <w:p w:rsidR="00DA2E94" w:rsidRDefault="00DA2E94" w:rsidP="00DA2E94">
      <w:pPr>
        <w:tabs>
          <w:tab w:val="right" w:leader="underscore" w:pos="8640"/>
        </w:tabs>
        <w:rPr>
          <w:sz w:val="24"/>
          <w:szCs w:val="24"/>
        </w:rPr>
      </w:pPr>
      <w:r>
        <w:rPr>
          <w:b/>
          <w:sz w:val="24"/>
          <w:szCs w:val="24"/>
        </w:rPr>
        <w:t>Acquisition i</w:t>
      </w:r>
      <w:r w:rsidRPr="006B0DB8">
        <w:rPr>
          <w:b/>
          <w:sz w:val="24"/>
          <w:szCs w:val="24"/>
        </w:rPr>
        <w:t xml:space="preserve">nformation: </w:t>
      </w:r>
      <w:r>
        <w:rPr>
          <w:b/>
          <w:sz w:val="24"/>
          <w:szCs w:val="24"/>
        </w:rPr>
        <w:t xml:space="preserve"> </w:t>
      </w:r>
      <w:r w:rsidRPr="00295283">
        <w:rPr>
          <w:sz w:val="24"/>
          <w:szCs w:val="24"/>
        </w:rPr>
        <w:t>Gift, 2006.</w:t>
      </w:r>
    </w:p>
    <w:p w:rsidR="00DA2E94" w:rsidRDefault="00DA2E94" w:rsidP="00DA2E94">
      <w:pPr>
        <w:tabs>
          <w:tab w:val="right" w:leader="underscore" w:pos="8640"/>
        </w:tabs>
        <w:rPr>
          <w:sz w:val="24"/>
          <w:szCs w:val="24"/>
        </w:rPr>
      </w:pPr>
    </w:p>
    <w:p w:rsidR="00DA2E94" w:rsidRPr="007372FF" w:rsidRDefault="00DA2E94" w:rsidP="00DA2E94">
      <w:pPr>
        <w:tabs>
          <w:tab w:val="right" w:leader="underscore" w:pos="8640"/>
        </w:tabs>
        <w:rPr>
          <w:sz w:val="24"/>
          <w:szCs w:val="24"/>
        </w:rPr>
      </w:pPr>
      <w:r>
        <w:rPr>
          <w:b/>
          <w:sz w:val="24"/>
          <w:szCs w:val="24"/>
        </w:rPr>
        <w:t>Citation</w:t>
      </w:r>
      <w:r w:rsidRPr="006B0DB8">
        <w:rPr>
          <w:b/>
          <w:sz w:val="24"/>
          <w:szCs w:val="24"/>
        </w:rPr>
        <w:t xml:space="preserve">: </w:t>
      </w:r>
      <w:r>
        <w:rPr>
          <w:b/>
          <w:sz w:val="24"/>
          <w:szCs w:val="24"/>
        </w:rPr>
        <w:t xml:space="preserve"> </w:t>
      </w:r>
      <w:proofErr w:type="spellStart"/>
      <w:r>
        <w:rPr>
          <w:sz w:val="24"/>
          <w:szCs w:val="24"/>
        </w:rPr>
        <w:t>Frognot</w:t>
      </w:r>
      <w:proofErr w:type="spellEnd"/>
      <w:r w:rsidRPr="00023C71">
        <w:rPr>
          <w:sz w:val="24"/>
          <w:szCs w:val="24"/>
        </w:rPr>
        <w:t xml:space="preserve"> </w:t>
      </w:r>
      <w:r>
        <w:rPr>
          <w:sz w:val="24"/>
          <w:szCs w:val="24"/>
        </w:rPr>
        <w:t xml:space="preserve">Historical Society records, </w:t>
      </w:r>
      <w:r w:rsidRPr="007372FF">
        <w:rPr>
          <w:sz w:val="24"/>
          <w:szCs w:val="24"/>
        </w:rPr>
        <w:t xml:space="preserve">Rare Book and Manuscript Library, University </w:t>
      </w:r>
      <w:r>
        <w:rPr>
          <w:sz w:val="24"/>
          <w:szCs w:val="24"/>
        </w:rPr>
        <w:t>of Texas</w:t>
      </w:r>
      <w:bookmarkStart w:id="0" w:name="_GoBack"/>
      <w:bookmarkEnd w:id="0"/>
    </w:p>
    <w:p w:rsidR="00DA2E94" w:rsidRPr="00D20736" w:rsidRDefault="00DA2E94" w:rsidP="00DA2E94">
      <w:pPr>
        <w:tabs>
          <w:tab w:val="right" w:leader="underscore" w:pos="8640"/>
        </w:tabs>
        <w:rPr>
          <w:sz w:val="24"/>
          <w:szCs w:val="24"/>
        </w:rPr>
      </w:pPr>
      <w:r>
        <w:rPr>
          <w:sz w:val="24"/>
          <w:szCs w:val="24"/>
        </w:rPr>
        <w:t>.</w:t>
      </w:r>
    </w:p>
    <w:p w:rsidR="00DA2E94" w:rsidRPr="006B0DB8" w:rsidRDefault="00DA2E94" w:rsidP="00DA2E94">
      <w:pPr>
        <w:pBdr>
          <w:top w:val="double" w:sz="4" w:space="1" w:color="auto"/>
        </w:pBdr>
        <w:tabs>
          <w:tab w:val="right" w:leader="underscore" w:pos="8640"/>
        </w:tabs>
        <w:rPr>
          <w:b/>
          <w:smallCaps/>
          <w:sz w:val="28"/>
          <w:szCs w:val="28"/>
        </w:rPr>
      </w:pPr>
      <w:r w:rsidRPr="006B0DB8">
        <w:rPr>
          <w:b/>
          <w:smallCaps/>
          <w:sz w:val="28"/>
          <w:szCs w:val="28"/>
        </w:rPr>
        <w:t>Collection Description</w:t>
      </w:r>
    </w:p>
    <w:p w:rsidR="00DA2E94" w:rsidRPr="00D20736" w:rsidRDefault="00DA2E94" w:rsidP="00DA2E94">
      <w:pPr>
        <w:tabs>
          <w:tab w:val="right" w:leader="underscore" w:pos="8640"/>
        </w:tabs>
        <w:rPr>
          <w:sz w:val="24"/>
          <w:szCs w:val="24"/>
        </w:rPr>
      </w:pPr>
    </w:p>
    <w:p w:rsidR="00DA2E94" w:rsidRPr="006B0DB8" w:rsidRDefault="00DA2E94" w:rsidP="00DA2E94">
      <w:pPr>
        <w:tabs>
          <w:tab w:val="right" w:leader="underscore" w:pos="8640"/>
        </w:tabs>
        <w:rPr>
          <w:b/>
          <w:sz w:val="24"/>
          <w:szCs w:val="24"/>
        </w:rPr>
      </w:pPr>
      <w:r>
        <w:rPr>
          <w:b/>
          <w:sz w:val="24"/>
          <w:szCs w:val="24"/>
        </w:rPr>
        <w:t>Biographical/Historical note</w:t>
      </w:r>
    </w:p>
    <w:p w:rsidR="00DA2E94" w:rsidRPr="0001075D" w:rsidRDefault="00DA2E94" w:rsidP="00DA2E94">
      <w:pPr>
        <w:rPr>
          <w:sz w:val="24"/>
          <w:szCs w:val="24"/>
        </w:rPr>
      </w:pPr>
      <w:r w:rsidRPr="0001075D">
        <w:rPr>
          <w:sz w:val="24"/>
          <w:szCs w:val="24"/>
        </w:rPr>
        <w:t xml:space="preserve">The </w:t>
      </w:r>
      <w:proofErr w:type="spellStart"/>
      <w:r>
        <w:rPr>
          <w:sz w:val="24"/>
          <w:szCs w:val="24"/>
        </w:rPr>
        <w:t>Frognot</w:t>
      </w:r>
      <w:proofErr w:type="spellEnd"/>
      <w:r w:rsidRPr="0001075D">
        <w:rPr>
          <w:sz w:val="24"/>
          <w:szCs w:val="24"/>
        </w:rPr>
        <w:t xml:space="preserve"> Historical Society was founded in 1932 to promote the preservation and appreciation of </w:t>
      </w:r>
      <w:proofErr w:type="spellStart"/>
      <w:r>
        <w:rPr>
          <w:sz w:val="24"/>
          <w:szCs w:val="24"/>
        </w:rPr>
        <w:t>Frognot</w:t>
      </w:r>
      <w:proofErr w:type="spellEnd"/>
      <w:r w:rsidRPr="0001075D">
        <w:rPr>
          <w:sz w:val="24"/>
          <w:szCs w:val="24"/>
        </w:rPr>
        <w:t xml:space="preserve"> and</w:t>
      </w:r>
      <w:r w:rsidRPr="007372FF">
        <w:rPr>
          <w:sz w:val="24"/>
          <w:szCs w:val="24"/>
        </w:rPr>
        <w:t xml:space="preserve"> </w:t>
      </w:r>
      <w:r>
        <w:rPr>
          <w:sz w:val="24"/>
          <w:szCs w:val="24"/>
        </w:rPr>
        <w:t>Collin</w:t>
      </w:r>
      <w:r>
        <w:t xml:space="preserve"> </w:t>
      </w:r>
      <w:r w:rsidRPr="0001075D">
        <w:rPr>
          <w:sz w:val="24"/>
          <w:szCs w:val="24"/>
        </w:rPr>
        <w:t xml:space="preserve">County, </w:t>
      </w:r>
      <w:r>
        <w:rPr>
          <w:sz w:val="24"/>
          <w:szCs w:val="24"/>
        </w:rPr>
        <w:t>Texas</w:t>
      </w:r>
      <w:r w:rsidRPr="0001075D">
        <w:rPr>
          <w:sz w:val="24"/>
          <w:szCs w:val="24"/>
        </w:rPr>
        <w:t xml:space="preserve"> history.  The Society’s first constitution provided for a Board of Directors composed of a president, a secretary, a treasurer and five additional directors, all elected for one-year terms at the annual business meeting</w:t>
      </w:r>
      <w:r>
        <w:rPr>
          <w:sz w:val="24"/>
          <w:szCs w:val="24"/>
        </w:rPr>
        <w:t xml:space="preserve"> of the Society.  In 1937</w:t>
      </w:r>
      <w:r w:rsidRPr="0001075D">
        <w:rPr>
          <w:sz w:val="24"/>
          <w:szCs w:val="24"/>
        </w:rPr>
        <w:t>, the society purchased the home of Jack B. Nimble, governor of the state from 1888 to 1894, which now operates as a house museum.</w:t>
      </w:r>
    </w:p>
    <w:p w:rsidR="00DA2E94" w:rsidRPr="0001075D" w:rsidRDefault="00DA2E94" w:rsidP="00DA2E94">
      <w:pPr>
        <w:rPr>
          <w:sz w:val="24"/>
          <w:szCs w:val="24"/>
        </w:rPr>
      </w:pPr>
    </w:p>
    <w:p w:rsidR="00DA2E94" w:rsidRDefault="00DA2E94" w:rsidP="00DA2E94">
      <w:pPr>
        <w:rPr>
          <w:i/>
          <w:sz w:val="24"/>
          <w:szCs w:val="24"/>
        </w:rPr>
      </w:pPr>
      <w:r w:rsidRPr="0001075D">
        <w:rPr>
          <w:sz w:val="24"/>
          <w:szCs w:val="24"/>
        </w:rPr>
        <w:t xml:space="preserve">The house, built in 1877, had been the site of the first organized </w:t>
      </w:r>
      <w:r>
        <w:rPr>
          <w:sz w:val="24"/>
          <w:szCs w:val="24"/>
        </w:rPr>
        <w:t>Frog</w:t>
      </w:r>
      <w:r w:rsidRPr="0001075D">
        <w:rPr>
          <w:sz w:val="24"/>
          <w:szCs w:val="24"/>
        </w:rPr>
        <w:t xml:space="preserve"> hunt.  To raise funds to restore and maintain the house, the Society began to host an annual </w:t>
      </w:r>
      <w:r>
        <w:rPr>
          <w:sz w:val="24"/>
          <w:szCs w:val="24"/>
        </w:rPr>
        <w:t>Frog</w:t>
      </w:r>
      <w:r w:rsidRPr="0001075D">
        <w:rPr>
          <w:sz w:val="24"/>
          <w:szCs w:val="24"/>
        </w:rPr>
        <w:t xml:space="preserve"> Ball in 1972.  At the </w:t>
      </w:r>
      <w:r w:rsidRPr="0001075D">
        <w:rPr>
          <w:sz w:val="24"/>
          <w:szCs w:val="24"/>
        </w:rPr>
        <w:lastRenderedPageBreak/>
        <w:t xml:space="preserve">$500 per person gala, that has become a major social event in the county, two members, chosen for their outstanding contributions to the Society, reign as </w:t>
      </w:r>
      <w:r>
        <w:rPr>
          <w:sz w:val="24"/>
          <w:szCs w:val="24"/>
        </w:rPr>
        <w:t xml:space="preserve">Frog </w:t>
      </w:r>
      <w:r w:rsidRPr="0001075D">
        <w:rPr>
          <w:sz w:val="24"/>
          <w:szCs w:val="24"/>
        </w:rPr>
        <w:t>King and Queen.</w:t>
      </w:r>
      <w:r>
        <w:rPr>
          <w:sz w:val="24"/>
          <w:szCs w:val="24"/>
        </w:rPr>
        <w:t xml:space="preserve">  </w:t>
      </w:r>
    </w:p>
    <w:p w:rsidR="00DA2E94" w:rsidRDefault="00DA2E94" w:rsidP="00DA2E94">
      <w:pPr>
        <w:rPr>
          <w:i/>
          <w:sz w:val="24"/>
          <w:szCs w:val="24"/>
        </w:rPr>
      </w:pPr>
    </w:p>
    <w:p w:rsidR="00DA2E94" w:rsidRPr="0001075D" w:rsidRDefault="00DA2E94" w:rsidP="00DA2E94">
      <w:pPr>
        <w:rPr>
          <w:sz w:val="24"/>
          <w:szCs w:val="24"/>
        </w:rPr>
      </w:pPr>
      <w:r w:rsidRPr="0001075D">
        <w:rPr>
          <w:sz w:val="24"/>
          <w:szCs w:val="24"/>
        </w:rPr>
        <w:t xml:space="preserve">In 1971, three permanent committees were created for the society.  The House Committee is responsible for maintaining the property, acquiring furniture and other objects for the house, and training and scheduling the volunteer docents who provide tours of the house dressed in period costumes.  The Publicity Committee, which handles all press releases and publishes the annual membership directory, began publishing a quarterly newsletter in 1975.  The </w:t>
      </w:r>
      <w:r>
        <w:rPr>
          <w:sz w:val="24"/>
          <w:szCs w:val="24"/>
        </w:rPr>
        <w:t>Frog</w:t>
      </w:r>
      <w:r w:rsidRPr="0001075D">
        <w:rPr>
          <w:sz w:val="24"/>
          <w:szCs w:val="24"/>
        </w:rPr>
        <w:t xml:space="preserve"> Ball Committee plan</w:t>
      </w:r>
      <w:r>
        <w:rPr>
          <w:sz w:val="24"/>
          <w:szCs w:val="24"/>
        </w:rPr>
        <w:t>s and stages the annual event.</w:t>
      </w:r>
    </w:p>
    <w:p w:rsidR="00DA2E94" w:rsidRPr="00D20736" w:rsidRDefault="00DA2E94" w:rsidP="00DA2E94">
      <w:pPr>
        <w:tabs>
          <w:tab w:val="right" w:leader="underscore" w:pos="8640"/>
        </w:tabs>
        <w:rPr>
          <w:sz w:val="24"/>
          <w:szCs w:val="24"/>
        </w:rPr>
      </w:pPr>
    </w:p>
    <w:p w:rsidR="00DA2E94" w:rsidRPr="002914BA" w:rsidRDefault="00DA2E94" w:rsidP="00DA2E94">
      <w:pPr>
        <w:tabs>
          <w:tab w:val="right" w:leader="underscore" w:pos="8640"/>
        </w:tabs>
        <w:rPr>
          <w:b/>
          <w:sz w:val="24"/>
          <w:szCs w:val="24"/>
        </w:rPr>
      </w:pPr>
      <w:r>
        <w:rPr>
          <w:b/>
          <w:sz w:val="24"/>
          <w:szCs w:val="24"/>
        </w:rPr>
        <w:t>Scope and content n</w:t>
      </w:r>
      <w:r w:rsidRPr="002914BA">
        <w:rPr>
          <w:b/>
          <w:sz w:val="24"/>
          <w:szCs w:val="24"/>
        </w:rPr>
        <w:t>ote</w:t>
      </w:r>
    </w:p>
    <w:p w:rsidR="00DA2E94" w:rsidRPr="00530B80" w:rsidRDefault="00DA2E94" w:rsidP="00DA2E94">
      <w:pPr>
        <w:tabs>
          <w:tab w:val="right" w:leader="underscore" w:pos="8640"/>
        </w:tabs>
        <w:rPr>
          <w:sz w:val="24"/>
          <w:szCs w:val="24"/>
        </w:rPr>
      </w:pPr>
      <w:r w:rsidRPr="00530B80">
        <w:rPr>
          <w:sz w:val="24"/>
          <w:szCs w:val="24"/>
        </w:rPr>
        <w:t xml:space="preserve">The collection consists of the records of the </w:t>
      </w:r>
      <w:proofErr w:type="spellStart"/>
      <w:r>
        <w:rPr>
          <w:sz w:val="24"/>
          <w:szCs w:val="24"/>
        </w:rPr>
        <w:t>Frognot</w:t>
      </w:r>
      <w:proofErr w:type="spellEnd"/>
      <w:r w:rsidRPr="00530B80">
        <w:rPr>
          <w:sz w:val="24"/>
          <w:szCs w:val="24"/>
        </w:rPr>
        <w:t xml:space="preserve"> Historical Society from its inception in 1932</w:t>
      </w:r>
      <w:r>
        <w:rPr>
          <w:sz w:val="24"/>
          <w:szCs w:val="24"/>
        </w:rPr>
        <w:t xml:space="preserve"> to </w:t>
      </w:r>
      <w:r w:rsidRPr="00530B80">
        <w:rPr>
          <w:sz w:val="24"/>
          <w:szCs w:val="24"/>
        </w:rPr>
        <w:t xml:space="preserve">2006.  The records include minutes, financial records, committee files, </w:t>
      </w:r>
      <w:r>
        <w:rPr>
          <w:sz w:val="24"/>
          <w:szCs w:val="24"/>
        </w:rPr>
        <w:t>publicity files</w:t>
      </w:r>
      <w:r w:rsidRPr="00530B80">
        <w:rPr>
          <w:sz w:val="24"/>
          <w:szCs w:val="24"/>
        </w:rPr>
        <w:t xml:space="preserve">, scrapbooks, and oral histories.  The Board of Directors files include the Society's charter, constitution and bylaws, as well as minutes of their meetings.  </w:t>
      </w:r>
      <w:r>
        <w:rPr>
          <w:sz w:val="24"/>
          <w:szCs w:val="24"/>
        </w:rPr>
        <w:t>The committee files include records created by the House Committee and the Frog Ball Planning Committee.  The publicity files include press releases, photographs, clippings, membership directories, and newsletters.  The scrapbooks include clippings and printed material relating to the Society's activities.</w:t>
      </w:r>
    </w:p>
    <w:p w:rsidR="00DA2E94" w:rsidRDefault="00DA2E94" w:rsidP="00DA2E94">
      <w:pPr>
        <w:tabs>
          <w:tab w:val="right" w:leader="underscore" w:pos="8640"/>
        </w:tabs>
        <w:rPr>
          <w:b/>
          <w:sz w:val="24"/>
          <w:szCs w:val="24"/>
        </w:rPr>
      </w:pPr>
    </w:p>
    <w:p w:rsidR="00DA2E94" w:rsidRDefault="00DA2E94" w:rsidP="00DA2E94">
      <w:pPr>
        <w:tabs>
          <w:tab w:val="right" w:leader="underscore" w:pos="8640"/>
        </w:tabs>
        <w:rPr>
          <w:b/>
          <w:sz w:val="24"/>
          <w:szCs w:val="24"/>
        </w:rPr>
      </w:pPr>
      <w:r>
        <w:rPr>
          <w:b/>
          <w:sz w:val="24"/>
          <w:szCs w:val="24"/>
        </w:rPr>
        <w:t>Arrangement note</w:t>
      </w:r>
    </w:p>
    <w:p w:rsidR="00DA2E94" w:rsidRPr="00295283" w:rsidRDefault="00DA2E94" w:rsidP="00DA2E94">
      <w:pPr>
        <w:tabs>
          <w:tab w:val="right" w:leader="underscore" w:pos="8640"/>
        </w:tabs>
        <w:rPr>
          <w:sz w:val="24"/>
          <w:szCs w:val="24"/>
        </w:rPr>
      </w:pPr>
      <w:r w:rsidRPr="00295283">
        <w:rPr>
          <w:sz w:val="24"/>
          <w:szCs w:val="24"/>
        </w:rPr>
        <w:t xml:space="preserve">Organized into </w:t>
      </w:r>
      <w:r>
        <w:rPr>
          <w:sz w:val="24"/>
          <w:szCs w:val="24"/>
        </w:rPr>
        <w:t xml:space="preserve">seven series: </w:t>
      </w:r>
      <w:r w:rsidRPr="00295283">
        <w:rPr>
          <w:sz w:val="24"/>
          <w:szCs w:val="24"/>
        </w:rPr>
        <w:t xml:space="preserve">(1) </w:t>
      </w:r>
      <w:r w:rsidRPr="00295283">
        <w:rPr>
          <w:bCs/>
          <w:sz w:val="24"/>
          <w:szCs w:val="24"/>
        </w:rPr>
        <w:t xml:space="preserve">Board of Directors files, (2) Financial records, (3) House Committee files, (4) </w:t>
      </w:r>
      <w:r>
        <w:rPr>
          <w:sz w:val="24"/>
          <w:szCs w:val="24"/>
        </w:rPr>
        <w:t>Frog</w:t>
      </w:r>
      <w:r w:rsidRPr="00295283">
        <w:rPr>
          <w:sz w:val="24"/>
          <w:szCs w:val="24"/>
        </w:rPr>
        <w:t xml:space="preserve"> Ball Planning Committee files</w:t>
      </w:r>
      <w:r w:rsidRPr="00295283">
        <w:rPr>
          <w:bCs/>
          <w:sz w:val="24"/>
          <w:szCs w:val="24"/>
        </w:rPr>
        <w:t>, (5)</w:t>
      </w:r>
      <w:r w:rsidRPr="00295283">
        <w:rPr>
          <w:sz w:val="24"/>
          <w:szCs w:val="24"/>
        </w:rPr>
        <w:t xml:space="preserve"> Publicity</w:t>
      </w:r>
      <w:r w:rsidRPr="00295283">
        <w:rPr>
          <w:bCs/>
          <w:sz w:val="24"/>
          <w:szCs w:val="24"/>
        </w:rPr>
        <w:t xml:space="preserve">, (6) </w:t>
      </w:r>
      <w:r w:rsidRPr="00295283">
        <w:rPr>
          <w:sz w:val="24"/>
          <w:szCs w:val="24"/>
        </w:rPr>
        <w:t>Scrapbooks, and (7) Oral histories.</w:t>
      </w:r>
    </w:p>
    <w:p w:rsidR="00DA2E94" w:rsidRDefault="00DA2E94" w:rsidP="00DA2E94">
      <w:pPr>
        <w:pStyle w:val="BodyText"/>
        <w:tabs>
          <w:tab w:val="clear" w:pos="9360"/>
        </w:tabs>
        <w:rPr>
          <w:b w:val="0"/>
          <w:bCs w:val="0"/>
        </w:rPr>
      </w:pPr>
      <w:r>
        <w:br w:type="page"/>
      </w:r>
    </w:p>
    <w:p w:rsidR="00DA2E94" w:rsidRDefault="00DA2E94" w:rsidP="00DA2E94">
      <w:pPr>
        <w:pStyle w:val="BodyText"/>
        <w:tabs>
          <w:tab w:val="clear" w:pos="9360"/>
        </w:tabs>
        <w:jc w:val="center"/>
        <w:rPr>
          <w:b w:val="0"/>
          <w:smallCaps/>
          <w:sz w:val="28"/>
          <w:szCs w:val="28"/>
        </w:rPr>
      </w:pPr>
      <w:proofErr w:type="spellStart"/>
      <w:r>
        <w:rPr>
          <w:b w:val="0"/>
          <w:smallCaps/>
          <w:sz w:val="28"/>
          <w:szCs w:val="28"/>
        </w:rPr>
        <w:lastRenderedPageBreak/>
        <w:t>Frognot</w:t>
      </w:r>
      <w:proofErr w:type="spellEnd"/>
      <w:r w:rsidRPr="00F5125E">
        <w:rPr>
          <w:b w:val="0"/>
          <w:smallCaps/>
          <w:sz w:val="28"/>
          <w:szCs w:val="28"/>
        </w:rPr>
        <w:t xml:space="preserve"> Historical Society</w:t>
      </w:r>
    </w:p>
    <w:p w:rsidR="00DA2E94" w:rsidRDefault="00DA2E94" w:rsidP="00DA2E94">
      <w:pPr>
        <w:pStyle w:val="BodyText"/>
        <w:tabs>
          <w:tab w:val="clear" w:pos="9360"/>
        </w:tabs>
        <w:jc w:val="center"/>
        <w:rPr>
          <w:b w:val="0"/>
          <w:smallCaps/>
          <w:sz w:val="28"/>
          <w:szCs w:val="28"/>
        </w:rPr>
      </w:pPr>
      <w:r>
        <w:rPr>
          <w:b w:val="0"/>
          <w:smallCaps/>
          <w:sz w:val="28"/>
          <w:szCs w:val="28"/>
        </w:rPr>
        <w:t>Series arrangement</w:t>
      </w:r>
    </w:p>
    <w:p w:rsidR="00DA2E94" w:rsidRDefault="00DA2E94" w:rsidP="00DA2E94">
      <w:pPr>
        <w:pStyle w:val="BodyText"/>
        <w:tabs>
          <w:tab w:val="clear" w:pos="9360"/>
        </w:tabs>
        <w:jc w:val="center"/>
        <w:rPr>
          <w:b w:val="0"/>
          <w:smallCaps/>
          <w:sz w:val="28"/>
          <w:szCs w:val="28"/>
        </w:rPr>
      </w:pPr>
    </w:p>
    <w:p w:rsidR="00DA2E94" w:rsidRDefault="00DA2E94" w:rsidP="00DA2E94">
      <w:pPr>
        <w:pStyle w:val="BodyText"/>
        <w:tabs>
          <w:tab w:val="clear" w:pos="9360"/>
        </w:tabs>
        <w:jc w:val="center"/>
        <w:rPr>
          <w:b w:val="0"/>
          <w:smallCaps/>
          <w:sz w:val="28"/>
          <w:szCs w:val="28"/>
        </w:rPr>
      </w:pPr>
    </w:p>
    <w:p w:rsidR="00DA2E94" w:rsidRPr="00527893" w:rsidRDefault="00DA2E94" w:rsidP="00DA2E94">
      <w:pPr>
        <w:pStyle w:val="BodyText"/>
        <w:tabs>
          <w:tab w:val="clear" w:pos="9360"/>
        </w:tabs>
        <w:jc w:val="center"/>
        <w:rPr>
          <w:b w:val="0"/>
          <w:bCs w:val="0"/>
        </w:rPr>
      </w:pPr>
    </w:p>
    <w:p w:rsidR="00DA2E94" w:rsidRPr="00D20736" w:rsidRDefault="00DA2E94" w:rsidP="00DA2E94">
      <w:pPr>
        <w:pStyle w:val="BodyText"/>
        <w:tabs>
          <w:tab w:val="clear" w:pos="9360"/>
          <w:tab w:val="left" w:pos="-720"/>
        </w:tabs>
        <w:rPr>
          <w:b w:val="0"/>
          <w:bCs w:val="0"/>
        </w:rPr>
      </w:pPr>
      <w:r>
        <w:rPr>
          <w:b w:val="0"/>
          <w:bCs w:val="0"/>
        </w:rPr>
        <w:t>Series 1</w:t>
      </w:r>
      <w:r>
        <w:rPr>
          <w:b w:val="0"/>
          <w:bCs w:val="0"/>
        </w:rPr>
        <w:tab/>
      </w:r>
      <w:r w:rsidRPr="00D20736">
        <w:rPr>
          <w:b w:val="0"/>
          <w:bCs w:val="0"/>
        </w:rPr>
        <w:t>Board of Directors</w:t>
      </w:r>
      <w:r>
        <w:rPr>
          <w:b w:val="0"/>
          <w:bCs w:val="0"/>
        </w:rPr>
        <w:t xml:space="preserve"> files, 1932-1999</w:t>
      </w:r>
    </w:p>
    <w:p w:rsidR="00DA2E94" w:rsidRDefault="00DA2E94" w:rsidP="00DA2E94">
      <w:pPr>
        <w:pStyle w:val="BodyText"/>
        <w:tabs>
          <w:tab w:val="clear" w:pos="9360"/>
        </w:tabs>
        <w:rPr>
          <w:b w:val="0"/>
          <w:bCs w:val="0"/>
        </w:rPr>
      </w:pPr>
    </w:p>
    <w:p w:rsidR="00DA2E94" w:rsidRDefault="00DA2E94" w:rsidP="00DA2E94">
      <w:pPr>
        <w:pStyle w:val="BodyText"/>
        <w:tabs>
          <w:tab w:val="clear" w:pos="9360"/>
        </w:tabs>
        <w:rPr>
          <w:b w:val="0"/>
          <w:bCs w:val="0"/>
        </w:rPr>
      </w:pPr>
      <w:r>
        <w:rPr>
          <w:b w:val="0"/>
          <w:bCs w:val="0"/>
        </w:rPr>
        <w:t>Series 2</w:t>
      </w:r>
      <w:r>
        <w:rPr>
          <w:b w:val="0"/>
          <w:bCs w:val="0"/>
        </w:rPr>
        <w:tab/>
        <w:t>Financial records</w:t>
      </w:r>
    </w:p>
    <w:p w:rsidR="00DA2E94" w:rsidRDefault="00DA2E94" w:rsidP="00DA2E94">
      <w:pPr>
        <w:pStyle w:val="BodyText"/>
        <w:tabs>
          <w:tab w:val="clear" w:pos="9360"/>
        </w:tabs>
        <w:rPr>
          <w:b w:val="0"/>
          <w:bCs w:val="0"/>
        </w:rPr>
      </w:pPr>
      <w:r>
        <w:rPr>
          <w:b w:val="0"/>
          <w:bCs w:val="0"/>
        </w:rPr>
        <w:tab/>
        <w:t>Subseries 2.1</w:t>
      </w:r>
      <w:r>
        <w:rPr>
          <w:b w:val="0"/>
          <w:bCs w:val="0"/>
        </w:rPr>
        <w:tab/>
        <w:t>Bank statements</w:t>
      </w:r>
    </w:p>
    <w:p w:rsidR="00DA2E94" w:rsidRDefault="00DA2E94" w:rsidP="00DA2E94">
      <w:pPr>
        <w:pStyle w:val="BodyText"/>
        <w:tabs>
          <w:tab w:val="clear" w:pos="9360"/>
        </w:tabs>
        <w:rPr>
          <w:b w:val="0"/>
          <w:bCs w:val="0"/>
        </w:rPr>
      </w:pPr>
      <w:r>
        <w:rPr>
          <w:b w:val="0"/>
          <w:bCs w:val="0"/>
        </w:rPr>
        <w:tab/>
        <w:t>Subseries 2.2</w:t>
      </w:r>
      <w:r>
        <w:rPr>
          <w:b w:val="0"/>
          <w:bCs w:val="0"/>
        </w:rPr>
        <w:tab/>
        <w:t>Quarterly financial statements</w:t>
      </w:r>
    </w:p>
    <w:p w:rsidR="00DA2E94" w:rsidRDefault="00DA2E94" w:rsidP="00DA2E94">
      <w:pPr>
        <w:pStyle w:val="BodyText"/>
        <w:tabs>
          <w:tab w:val="clear" w:pos="9360"/>
        </w:tabs>
        <w:rPr>
          <w:b w:val="0"/>
          <w:bCs w:val="0"/>
        </w:rPr>
      </w:pPr>
      <w:r>
        <w:rPr>
          <w:b w:val="0"/>
          <w:bCs w:val="0"/>
        </w:rPr>
        <w:tab/>
        <w:t>Subseries 2.3</w:t>
      </w:r>
      <w:r>
        <w:rPr>
          <w:b w:val="0"/>
          <w:bCs w:val="0"/>
        </w:rPr>
        <w:tab/>
        <w:t>Tax returns</w:t>
      </w:r>
    </w:p>
    <w:p w:rsidR="00DA2E94" w:rsidRDefault="00DA2E94" w:rsidP="00DA2E94">
      <w:pPr>
        <w:pStyle w:val="BodyText"/>
        <w:tabs>
          <w:tab w:val="clear" w:pos="9360"/>
          <w:tab w:val="left" w:pos="-720"/>
        </w:tabs>
        <w:rPr>
          <w:b w:val="0"/>
          <w:bCs w:val="0"/>
        </w:rPr>
      </w:pPr>
    </w:p>
    <w:p w:rsidR="00DA2E94" w:rsidRDefault="00DA2E94" w:rsidP="00DA2E94">
      <w:pPr>
        <w:pStyle w:val="BodyText"/>
        <w:tabs>
          <w:tab w:val="clear" w:pos="9360"/>
          <w:tab w:val="left" w:pos="-720"/>
        </w:tabs>
        <w:rPr>
          <w:b w:val="0"/>
          <w:bCs w:val="0"/>
        </w:rPr>
      </w:pPr>
      <w:r>
        <w:rPr>
          <w:b w:val="0"/>
          <w:bCs w:val="0"/>
        </w:rPr>
        <w:t>Series 3</w:t>
      </w:r>
      <w:r>
        <w:rPr>
          <w:b w:val="0"/>
          <w:bCs w:val="0"/>
        </w:rPr>
        <w:tab/>
        <w:t>House Committee files</w:t>
      </w:r>
    </w:p>
    <w:p w:rsidR="00DA2E94" w:rsidRDefault="00DA2E94" w:rsidP="00DA2E94">
      <w:pPr>
        <w:pStyle w:val="BodyText"/>
        <w:tabs>
          <w:tab w:val="clear" w:pos="9360"/>
          <w:tab w:val="left" w:pos="-720"/>
        </w:tabs>
        <w:rPr>
          <w:b w:val="0"/>
          <w:bCs w:val="0"/>
        </w:rPr>
      </w:pPr>
      <w:r>
        <w:rPr>
          <w:b w:val="0"/>
          <w:bCs w:val="0"/>
        </w:rPr>
        <w:tab/>
        <w:t>Subseries 3.1</w:t>
      </w:r>
      <w:r>
        <w:rPr>
          <w:b w:val="0"/>
          <w:bCs w:val="0"/>
        </w:rPr>
        <w:tab/>
        <w:t>Furniture acquisition log</w:t>
      </w:r>
    </w:p>
    <w:p w:rsidR="00DA2E94" w:rsidRDefault="00DA2E94" w:rsidP="00DA2E94">
      <w:pPr>
        <w:pStyle w:val="BodyText"/>
        <w:tabs>
          <w:tab w:val="clear" w:pos="9360"/>
          <w:tab w:val="left" w:pos="-720"/>
        </w:tabs>
        <w:rPr>
          <w:b w:val="0"/>
          <w:bCs w:val="0"/>
        </w:rPr>
      </w:pPr>
      <w:r>
        <w:rPr>
          <w:b w:val="0"/>
          <w:bCs w:val="0"/>
        </w:rPr>
        <w:tab/>
        <w:t>Subseries 3.2</w:t>
      </w:r>
      <w:r>
        <w:rPr>
          <w:b w:val="0"/>
          <w:bCs w:val="0"/>
        </w:rPr>
        <w:tab/>
        <w:t>Furniture acquisition files</w:t>
      </w:r>
    </w:p>
    <w:p w:rsidR="00DA2E94" w:rsidRDefault="00DA2E94" w:rsidP="00DA2E94">
      <w:pPr>
        <w:pStyle w:val="BodyText"/>
        <w:tabs>
          <w:tab w:val="clear" w:pos="9360"/>
          <w:tab w:val="left" w:pos="-720"/>
        </w:tabs>
        <w:rPr>
          <w:b w:val="0"/>
          <w:bCs w:val="0"/>
        </w:rPr>
      </w:pPr>
      <w:r>
        <w:rPr>
          <w:b w:val="0"/>
          <w:bCs w:val="0"/>
        </w:rPr>
        <w:tab/>
        <w:t>Subseries 3.3</w:t>
      </w:r>
      <w:r>
        <w:rPr>
          <w:b w:val="0"/>
          <w:bCs w:val="0"/>
        </w:rPr>
        <w:tab/>
        <w:t>Repair files</w:t>
      </w:r>
    </w:p>
    <w:p w:rsidR="00DA2E94" w:rsidRDefault="00DA2E94" w:rsidP="00DA2E94">
      <w:pPr>
        <w:pStyle w:val="BodyText"/>
        <w:tabs>
          <w:tab w:val="clear" w:pos="9360"/>
          <w:tab w:val="left" w:pos="-720"/>
        </w:tabs>
        <w:rPr>
          <w:b w:val="0"/>
          <w:bCs w:val="0"/>
        </w:rPr>
      </w:pPr>
      <w:r>
        <w:rPr>
          <w:b w:val="0"/>
          <w:bCs w:val="0"/>
        </w:rPr>
        <w:tab/>
        <w:t>Subseries 3.4</w:t>
      </w:r>
      <w:r>
        <w:rPr>
          <w:b w:val="0"/>
          <w:bCs w:val="0"/>
        </w:rPr>
        <w:tab/>
        <w:t>Costume patterns</w:t>
      </w:r>
    </w:p>
    <w:p w:rsidR="00DA2E94" w:rsidRDefault="00DA2E94" w:rsidP="00DA2E94">
      <w:pPr>
        <w:pStyle w:val="BodyText"/>
        <w:tabs>
          <w:tab w:val="clear" w:pos="9360"/>
          <w:tab w:val="left" w:pos="-720"/>
        </w:tabs>
        <w:rPr>
          <w:b w:val="0"/>
          <w:bCs w:val="0"/>
        </w:rPr>
      </w:pPr>
      <w:r>
        <w:rPr>
          <w:b w:val="0"/>
          <w:bCs w:val="0"/>
        </w:rPr>
        <w:tab/>
        <w:t>Subseries 3.5</w:t>
      </w:r>
      <w:r>
        <w:rPr>
          <w:b w:val="0"/>
          <w:bCs w:val="0"/>
        </w:rPr>
        <w:tab/>
        <w:t>Docent records</w:t>
      </w:r>
    </w:p>
    <w:p w:rsidR="00DA2E94" w:rsidRPr="00D20736" w:rsidRDefault="00DA2E94" w:rsidP="00DA2E94">
      <w:pPr>
        <w:pStyle w:val="BodyText"/>
        <w:tabs>
          <w:tab w:val="clear" w:pos="9360"/>
          <w:tab w:val="left" w:pos="-720"/>
        </w:tabs>
        <w:rPr>
          <w:b w:val="0"/>
          <w:bCs w:val="0"/>
        </w:rPr>
      </w:pPr>
    </w:p>
    <w:p w:rsidR="00DA2E94" w:rsidRPr="00D20736" w:rsidRDefault="00DA2E94" w:rsidP="00DA2E94">
      <w:pPr>
        <w:pStyle w:val="BodyText"/>
        <w:tabs>
          <w:tab w:val="clear" w:pos="9360"/>
          <w:tab w:val="left" w:pos="-720"/>
        </w:tabs>
        <w:rPr>
          <w:b w:val="0"/>
        </w:rPr>
      </w:pPr>
      <w:r>
        <w:rPr>
          <w:b w:val="0"/>
          <w:bCs w:val="0"/>
        </w:rPr>
        <w:t>Series 4</w:t>
      </w:r>
      <w:r>
        <w:rPr>
          <w:b w:val="0"/>
          <w:bCs w:val="0"/>
        </w:rPr>
        <w:tab/>
      </w:r>
      <w:r>
        <w:rPr>
          <w:b w:val="0"/>
        </w:rPr>
        <w:t>Frog</w:t>
      </w:r>
      <w:r w:rsidRPr="00D20736">
        <w:rPr>
          <w:b w:val="0"/>
        </w:rPr>
        <w:t xml:space="preserve"> Ball </w:t>
      </w:r>
      <w:r>
        <w:rPr>
          <w:b w:val="0"/>
        </w:rPr>
        <w:t xml:space="preserve">Planning </w:t>
      </w:r>
      <w:r w:rsidRPr="00D20736">
        <w:rPr>
          <w:b w:val="0"/>
        </w:rPr>
        <w:t>Committee</w:t>
      </w:r>
      <w:r>
        <w:rPr>
          <w:b w:val="0"/>
        </w:rPr>
        <w:t xml:space="preserve"> files</w:t>
      </w:r>
    </w:p>
    <w:p w:rsidR="00DA2E94" w:rsidRPr="00D20736" w:rsidRDefault="00DA2E94" w:rsidP="00DA2E94">
      <w:pPr>
        <w:pStyle w:val="BodyText"/>
        <w:tabs>
          <w:tab w:val="clear" w:pos="9360"/>
          <w:tab w:val="left" w:pos="-720"/>
        </w:tabs>
        <w:rPr>
          <w:b w:val="0"/>
        </w:rPr>
      </w:pPr>
      <w:r>
        <w:rPr>
          <w:b w:val="0"/>
        </w:rPr>
        <w:tab/>
      </w:r>
      <w:r>
        <w:rPr>
          <w:b w:val="0"/>
          <w:bCs w:val="0"/>
        </w:rPr>
        <w:t>Subseries 4.1</w:t>
      </w:r>
      <w:r>
        <w:rPr>
          <w:b w:val="0"/>
          <w:bCs w:val="0"/>
        </w:rPr>
        <w:tab/>
      </w:r>
      <w:r>
        <w:rPr>
          <w:b w:val="0"/>
        </w:rPr>
        <w:t>C</w:t>
      </w:r>
      <w:r w:rsidRPr="00D20736">
        <w:rPr>
          <w:b w:val="0"/>
        </w:rPr>
        <w:t>ommittee files, 1972-2006</w:t>
      </w:r>
    </w:p>
    <w:p w:rsidR="00DA2E94" w:rsidRPr="00D20736" w:rsidRDefault="00DA2E94" w:rsidP="00DA2E94">
      <w:pPr>
        <w:pStyle w:val="BodyText"/>
        <w:tabs>
          <w:tab w:val="clear" w:pos="9360"/>
          <w:tab w:val="left" w:pos="-720"/>
        </w:tabs>
        <w:rPr>
          <w:b w:val="0"/>
        </w:rPr>
      </w:pPr>
      <w:r>
        <w:rPr>
          <w:b w:val="0"/>
        </w:rPr>
        <w:tab/>
      </w:r>
      <w:r>
        <w:rPr>
          <w:b w:val="0"/>
          <w:bCs w:val="0"/>
        </w:rPr>
        <w:t>Subseries 4.2</w:t>
      </w:r>
      <w:r>
        <w:rPr>
          <w:b w:val="0"/>
          <w:bCs w:val="0"/>
        </w:rPr>
        <w:tab/>
        <w:t>Frog</w:t>
      </w:r>
      <w:r>
        <w:rPr>
          <w:b w:val="0"/>
        </w:rPr>
        <w:t xml:space="preserve"> Ball photographs, 1972-2000</w:t>
      </w:r>
    </w:p>
    <w:p w:rsidR="00DA2E94" w:rsidRPr="00D20736" w:rsidRDefault="00DA2E94" w:rsidP="00DA2E94">
      <w:pPr>
        <w:pStyle w:val="BodyText"/>
        <w:tabs>
          <w:tab w:val="clear" w:pos="9360"/>
        </w:tabs>
        <w:rPr>
          <w:b w:val="0"/>
        </w:rPr>
      </w:pPr>
    </w:p>
    <w:p w:rsidR="00DA2E94" w:rsidRPr="00D20736" w:rsidRDefault="00DA2E94" w:rsidP="00DA2E94">
      <w:pPr>
        <w:pStyle w:val="BodyText"/>
        <w:tabs>
          <w:tab w:val="clear" w:pos="9360"/>
          <w:tab w:val="left" w:pos="-720"/>
        </w:tabs>
        <w:rPr>
          <w:b w:val="0"/>
        </w:rPr>
      </w:pPr>
      <w:r>
        <w:rPr>
          <w:b w:val="0"/>
          <w:bCs w:val="0"/>
        </w:rPr>
        <w:t>Series 5</w:t>
      </w:r>
      <w:r>
        <w:rPr>
          <w:b w:val="0"/>
          <w:bCs w:val="0"/>
        </w:rPr>
        <w:tab/>
      </w:r>
      <w:r w:rsidRPr="00D20736">
        <w:rPr>
          <w:b w:val="0"/>
        </w:rPr>
        <w:t>Publicity (Public Relations)</w:t>
      </w:r>
    </w:p>
    <w:p w:rsidR="00DA2E94" w:rsidRPr="00D20736" w:rsidRDefault="00DA2E94" w:rsidP="00DA2E94">
      <w:pPr>
        <w:pStyle w:val="BodyText"/>
        <w:tabs>
          <w:tab w:val="clear" w:pos="9360"/>
          <w:tab w:val="left" w:pos="-720"/>
        </w:tabs>
        <w:rPr>
          <w:b w:val="0"/>
        </w:rPr>
      </w:pPr>
      <w:r>
        <w:rPr>
          <w:b w:val="0"/>
        </w:rPr>
        <w:tab/>
      </w:r>
      <w:r>
        <w:rPr>
          <w:b w:val="0"/>
          <w:bCs w:val="0"/>
        </w:rPr>
        <w:t>Subseries 5.1</w:t>
      </w:r>
      <w:r>
        <w:rPr>
          <w:b w:val="0"/>
          <w:bCs w:val="0"/>
        </w:rPr>
        <w:tab/>
      </w:r>
      <w:r w:rsidRPr="00D20736">
        <w:rPr>
          <w:b w:val="0"/>
        </w:rPr>
        <w:t>Press releases, 1971-2006</w:t>
      </w:r>
    </w:p>
    <w:p w:rsidR="00DA2E94" w:rsidRPr="00D20736" w:rsidRDefault="00DA2E94" w:rsidP="00DA2E94">
      <w:pPr>
        <w:pStyle w:val="BodyText"/>
        <w:tabs>
          <w:tab w:val="clear" w:pos="9360"/>
          <w:tab w:val="left" w:pos="-720"/>
        </w:tabs>
        <w:rPr>
          <w:b w:val="0"/>
          <w:bCs w:val="0"/>
        </w:rPr>
      </w:pPr>
      <w:r>
        <w:rPr>
          <w:b w:val="0"/>
          <w:bCs w:val="0"/>
        </w:rPr>
        <w:tab/>
        <w:t>Subseries 5.2</w:t>
      </w:r>
      <w:r>
        <w:rPr>
          <w:b w:val="0"/>
          <w:bCs w:val="0"/>
        </w:rPr>
        <w:tab/>
      </w:r>
      <w:r w:rsidRPr="00D20736">
        <w:rPr>
          <w:b w:val="0"/>
          <w:bCs w:val="0"/>
        </w:rPr>
        <w:t>Photographs, 1950-2006</w:t>
      </w:r>
    </w:p>
    <w:p w:rsidR="00DA2E94" w:rsidRDefault="00DA2E94" w:rsidP="00DA2E94">
      <w:pPr>
        <w:pStyle w:val="BodyText"/>
        <w:tabs>
          <w:tab w:val="clear" w:pos="9360"/>
          <w:tab w:val="left" w:pos="-720"/>
        </w:tabs>
        <w:rPr>
          <w:b w:val="0"/>
          <w:bCs w:val="0"/>
        </w:rPr>
      </w:pPr>
      <w:r>
        <w:rPr>
          <w:b w:val="0"/>
          <w:bCs w:val="0"/>
        </w:rPr>
        <w:tab/>
        <w:t>Subseries 5.3</w:t>
      </w:r>
      <w:r>
        <w:rPr>
          <w:b w:val="0"/>
          <w:bCs w:val="0"/>
        </w:rPr>
        <w:tab/>
      </w:r>
      <w:r w:rsidRPr="00D20736">
        <w:rPr>
          <w:b w:val="0"/>
          <w:bCs w:val="0"/>
        </w:rPr>
        <w:t>Clippings, 1932-2006</w:t>
      </w:r>
    </w:p>
    <w:p w:rsidR="00DA2E94" w:rsidRDefault="00DA2E94" w:rsidP="00DA2E94">
      <w:pPr>
        <w:pStyle w:val="BodyText"/>
        <w:tabs>
          <w:tab w:val="clear" w:pos="9360"/>
          <w:tab w:val="left" w:pos="-720"/>
        </w:tabs>
        <w:rPr>
          <w:b w:val="0"/>
        </w:rPr>
      </w:pPr>
      <w:r>
        <w:rPr>
          <w:b w:val="0"/>
          <w:bCs w:val="0"/>
        </w:rPr>
        <w:tab/>
        <w:t>Subseries 5.4</w:t>
      </w:r>
      <w:r>
        <w:rPr>
          <w:b w:val="0"/>
          <w:bCs w:val="0"/>
        </w:rPr>
        <w:tab/>
      </w:r>
      <w:r w:rsidRPr="00D20736">
        <w:rPr>
          <w:b w:val="0"/>
        </w:rPr>
        <w:t>Membership di</w:t>
      </w:r>
      <w:r>
        <w:rPr>
          <w:b w:val="0"/>
        </w:rPr>
        <w:t>rectories, 1932-2006</w:t>
      </w:r>
    </w:p>
    <w:p w:rsidR="00DA2E94" w:rsidRPr="00D20736" w:rsidRDefault="00DA2E94" w:rsidP="00DA2E94">
      <w:pPr>
        <w:pStyle w:val="BodyText"/>
        <w:tabs>
          <w:tab w:val="clear" w:pos="9360"/>
          <w:tab w:val="left" w:pos="-720"/>
        </w:tabs>
        <w:rPr>
          <w:b w:val="0"/>
        </w:rPr>
      </w:pPr>
      <w:r>
        <w:rPr>
          <w:b w:val="0"/>
        </w:rPr>
        <w:tab/>
        <w:t>Subseries 5.5</w:t>
      </w:r>
      <w:r>
        <w:rPr>
          <w:b w:val="0"/>
        </w:rPr>
        <w:tab/>
        <w:t>Newsletters, 1975-2006</w:t>
      </w:r>
    </w:p>
    <w:p w:rsidR="00DA2E94" w:rsidRPr="00D20736" w:rsidRDefault="00DA2E94" w:rsidP="00DA2E94">
      <w:pPr>
        <w:pStyle w:val="BodyText"/>
        <w:tabs>
          <w:tab w:val="clear" w:pos="9360"/>
          <w:tab w:val="left" w:pos="-720"/>
        </w:tabs>
        <w:rPr>
          <w:b w:val="0"/>
          <w:bCs w:val="0"/>
        </w:rPr>
      </w:pPr>
    </w:p>
    <w:p w:rsidR="00DA2E94" w:rsidRDefault="00DA2E94" w:rsidP="00DA2E94">
      <w:pPr>
        <w:pStyle w:val="BodyText"/>
        <w:tabs>
          <w:tab w:val="clear" w:pos="9360"/>
        </w:tabs>
        <w:rPr>
          <w:b w:val="0"/>
        </w:rPr>
      </w:pPr>
      <w:r>
        <w:rPr>
          <w:b w:val="0"/>
          <w:bCs w:val="0"/>
        </w:rPr>
        <w:t>Series 6</w:t>
      </w:r>
      <w:r>
        <w:rPr>
          <w:b w:val="0"/>
          <w:bCs w:val="0"/>
        </w:rPr>
        <w:tab/>
      </w:r>
      <w:r w:rsidRPr="00D20736">
        <w:rPr>
          <w:b w:val="0"/>
        </w:rPr>
        <w:t>Scrapbooks, 1932-2006</w:t>
      </w:r>
    </w:p>
    <w:p w:rsidR="00DA2E94" w:rsidRDefault="00DA2E94" w:rsidP="00DA2E94">
      <w:pPr>
        <w:pStyle w:val="BodyText"/>
        <w:tabs>
          <w:tab w:val="clear" w:pos="9360"/>
        </w:tabs>
        <w:rPr>
          <w:b w:val="0"/>
        </w:rPr>
      </w:pPr>
    </w:p>
    <w:p w:rsidR="00DA2E94" w:rsidRDefault="00DA2E94" w:rsidP="00DA2E94">
      <w:pPr>
        <w:pStyle w:val="BodyText"/>
        <w:tabs>
          <w:tab w:val="clear" w:pos="9360"/>
        </w:tabs>
        <w:rPr>
          <w:b w:val="0"/>
        </w:rPr>
      </w:pPr>
      <w:r>
        <w:rPr>
          <w:b w:val="0"/>
          <w:bCs w:val="0"/>
        </w:rPr>
        <w:t>Series 7</w:t>
      </w:r>
      <w:r>
        <w:rPr>
          <w:b w:val="0"/>
          <w:bCs w:val="0"/>
        </w:rPr>
        <w:tab/>
      </w:r>
      <w:r>
        <w:rPr>
          <w:b w:val="0"/>
        </w:rPr>
        <w:t>Oral histories</w:t>
      </w:r>
    </w:p>
    <w:p w:rsidR="00DA2E94" w:rsidRDefault="00DA2E94" w:rsidP="00DA2E94">
      <w:pPr>
        <w:pStyle w:val="BodyText"/>
        <w:tabs>
          <w:tab w:val="clear" w:pos="9360"/>
          <w:tab w:val="left" w:pos="-720"/>
        </w:tabs>
        <w:rPr>
          <w:b w:val="0"/>
        </w:rPr>
      </w:pPr>
    </w:p>
    <w:p w:rsidR="00486466" w:rsidRDefault="00486466" w:rsidP="00DA2E94"/>
    <w:sectPr w:rsidR="0048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94"/>
    <w:rsid w:val="00486466"/>
    <w:rsid w:val="00D75A52"/>
    <w:rsid w:val="00DA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87A0C-DD53-466E-8785-1FC1CD56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94"/>
    <w:rPr>
      <w:rFonts w:ascii="Times New Roman" w:eastAsia="Times New Roman" w:hAnsi="Times New Roman" w:cs="Times New Roman"/>
      <w:sz w:val="20"/>
      <w:szCs w:val="20"/>
    </w:rPr>
  </w:style>
  <w:style w:type="paragraph" w:styleId="Heading2">
    <w:name w:val="heading 2"/>
    <w:basedOn w:val="Normal"/>
    <w:next w:val="Normal"/>
    <w:link w:val="Heading2Char"/>
    <w:qFormat/>
    <w:rsid w:val="00DA2E94"/>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2E94"/>
    <w:rPr>
      <w:rFonts w:ascii="Times New Roman" w:eastAsia="Times New Roman" w:hAnsi="Times New Roman" w:cs="Times New Roman"/>
      <w:b/>
      <w:bCs/>
      <w:sz w:val="24"/>
      <w:szCs w:val="20"/>
    </w:rPr>
  </w:style>
  <w:style w:type="paragraph" w:styleId="BodyText">
    <w:name w:val="Body Text"/>
    <w:basedOn w:val="Normal"/>
    <w:link w:val="BodyTextChar"/>
    <w:rsid w:val="00DA2E94"/>
    <w:pPr>
      <w:tabs>
        <w:tab w:val="right" w:leader="underscore" w:pos="9360"/>
      </w:tabs>
    </w:pPr>
    <w:rPr>
      <w:b/>
      <w:bCs/>
      <w:sz w:val="24"/>
      <w:szCs w:val="24"/>
    </w:rPr>
  </w:style>
  <w:style w:type="character" w:customStyle="1" w:styleId="BodyTextChar">
    <w:name w:val="Body Text Char"/>
    <w:basedOn w:val="DefaultParagraphFont"/>
    <w:link w:val="BodyText"/>
    <w:rsid w:val="00DA2E94"/>
    <w:rPr>
      <w:rFonts w:ascii="Times New Roman" w:eastAsia="Times New Roman" w:hAnsi="Times New Roman" w:cs="Times New Roman"/>
      <w:b/>
      <w:bCs/>
      <w:sz w:val="24"/>
      <w:szCs w:val="24"/>
    </w:rPr>
  </w:style>
  <w:style w:type="paragraph" w:styleId="Title">
    <w:name w:val="Title"/>
    <w:basedOn w:val="Normal"/>
    <w:link w:val="TitleChar"/>
    <w:qFormat/>
    <w:rsid w:val="00DA2E94"/>
    <w:pPr>
      <w:jc w:val="center"/>
    </w:pPr>
    <w:rPr>
      <w:sz w:val="24"/>
    </w:rPr>
  </w:style>
  <w:style w:type="character" w:customStyle="1" w:styleId="TitleChar">
    <w:name w:val="Title Char"/>
    <w:basedOn w:val="DefaultParagraphFont"/>
    <w:link w:val="Title"/>
    <w:rsid w:val="00DA2E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McDonald</dc:creator>
  <cp:keywords/>
  <dc:description/>
  <cp:lastModifiedBy>Susan McDonald</cp:lastModifiedBy>
  <cp:revision>2</cp:revision>
  <dcterms:created xsi:type="dcterms:W3CDTF">2016-06-25T18:22:00Z</dcterms:created>
  <dcterms:modified xsi:type="dcterms:W3CDTF">2016-06-25T18:32:00Z</dcterms:modified>
</cp:coreProperties>
</file>